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92" w:rsidRDefault="00675C92">
      <w:pPr>
        <w:rPr>
          <w:rFonts w:ascii="Candara" w:eastAsia="Candara" w:hAnsi="Candara" w:cs="Candara"/>
          <w:sz w:val="20"/>
          <w:szCs w:val="20"/>
          <w:lang w:val="es-PE"/>
        </w:rPr>
      </w:pPr>
    </w:p>
    <w:p w:rsidR="00DB14EE" w:rsidRDefault="00DB14EE" w:rsidP="003D52D7">
      <w:pPr>
        <w:widowControl/>
        <w:autoSpaceDE w:val="0"/>
        <w:autoSpaceDN w:val="0"/>
        <w:adjustRightInd w:val="0"/>
        <w:spacing w:line="276" w:lineRule="auto"/>
        <w:jc w:val="center"/>
        <w:rPr>
          <w:rFonts w:ascii="Candara" w:eastAsia="Times New Roman" w:hAnsi="Candara" w:cs="Times New Roman"/>
          <w:b/>
          <w:sz w:val="24"/>
          <w:szCs w:val="20"/>
          <w:lang w:val="es-ES" w:eastAsia="es-ES"/>
        </w:rPr>
      </w:pPr>
    </w:p>
    <w:p w:rsidR="003D52D7" w:rsidRDefault="003D52D7" w:rsidP="003D52D7">
      <w:pPr>
        <w:widowControl/>
        <w:autoSpaceDE w:val="0"/>
        <w:autoSpaceDN w:val="0"/>
        <w:adjustRightInd w:val="0"/>
        <w:spacing w:line="276" w:lineRule="auto"/>
        <w:jc w:val="center"/>
        <w:rPr>
          <w:rFonts w:ascii="Candara" w:eastAsia="Times New Roman" w:hAnsi="Candara" w:cs="Times New Roman"/>
          <w:b/>
          <w:sz w:val="24"/>
          <w:szCs w:val="20"/>
          <w:lang w:val="es-ES" w:eastAsia="es-ES"/>
        </w:rPr>
      </w:pPr>
      <w:r w:rsidRPr="003D52D7">
        <w:rPr>
          <w:rFonts w:ascii="Candara" w:eastAsia="Times New Roman" w:hAnsi="Candara" w:cs="Times New Roman"/>
          <w:b/>
          <w:sz w:val="24"/>
          <w:szCs w:val="20"/>
          <w:lang w:val="es-ES" w:eastAsia="es-ES"/>
        </w:rPr>
        <w:t>Lista</w:t>
      </w:r>
      <w:r>
        <w:rPr>
          <w:rFonts w:ascii="Candara" w:eastAsia="Times New Roman" w:hAnsi="Candara" w:cs="Times New Roman"/>
          <w:b/>
          <w:sz w:val="24"/>
          <w:szCs w:val="20"/>
          <w:lang w:val="es-ES" w:eastAsia="es-ES"/>
        </w:rPr>
        <w:t>do</w:t>
      </w:r>
      <w:r w:rsidRPr="003D52D7">
        <w:rPr>
          <w:rFonts w:ascii="Candara" w:eastAsia="Times New Roman" w:hAnsi="Candara" w:cs="Times New Roman"/>
          <w:b/>
          <w:sz w:val="24"/>
          <w:szCs w:val="20"/>
          <w:lang w:val="es-ES" w:eastAsia="es-ES"/>
        </w:rPr>
        <w:t xml:space="preserve"> </w:t>
      </w:r>
      <w:r>
        <w:rPr>
          <w:rFonts w:ascii="Candara" w:eastAsia="Times New Roman" w:hAnsi="Candara" w:cs="Times New Roman"/>
          <w:b/>
          <w:sz w:val="24"/>
          <w:szCs w:val="20"/>
          <w:lang w:val="es-ES" w:eastAsia="es-ES"/>
        </w:rPr>
        <w:t>de universidades españolas participantes en el programa de doctorado y estan</w:t>
      </w:r>
      <w:r w:rsidR="003545BC">
        <w:rPr>
          <w:rFonts w:ascii="Candara" w:eastAsia="Times New Roman" w:hAnsi="Candara" w:cs="Times New Roman"/>
          <w:b/>
          <w:sz w:val="24"/>
          <w:szCs w:val="20"/>
          <w:lang w:val="es-ES" w:eastAsia="es-ES"/>
        </w:rPr>
        <w:t>cias posdoctorales Carolina 2018</w:t>
      </w:r>
    </w:p>
    <w:p w:rsidR="003D52D7" w:rsidRDefault="003D52D7" w:rsidP="003D52D7">
      <w:pPr>
        <w:widowControl/>
        <w:autoSpaceDE w:val="0"/>
        <w:autoSpaceDN w:val="0"/>
        <w:adjustRightInd w:val="0"/>
        <w:spacing w:line="276" w:lineRule="auto"/>
        <w:jc w:val="center"/>
        <w:rPr>
          <w:rFonts w:ascii="Candara" w:eastAsia="Times New Roman" w:hAnsi="Candara" w:cs="Times New Roman"/>
          <w:b/>
          <w:sz w:val="24"/>
          <w:szCs w:val="20"/>
          <w:lang w:val="es-ES" w:eastAsia="es-ES"/>
        </w:rPr>
      </w:pP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Autónoma de Barcelona</w:t>
      </w:r>
    </w:p>
    <w:p w:rsidR="003545BC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Autónoma de Madrid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Camilo José Cela de Madrid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Carlos III (Madrid)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Complutense de Madrid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de Alcalá (Madrid)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de Alicante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de Almería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de Islas Baleares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de Barcelona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de Burgos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de Cádiz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de Cantabria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de Castilla La Mancha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de Córdoba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de Deusto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de Extremadura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Francisco de Vitoria</w:t>
      </w:r>
    </w:p>
    <w:p w:rsidR="00E30BC3" w:rsidRPr="003E0E20" w:rsidRDefault="003545BC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de Gi</w:t>
      </w:r>
      <w:r w:rsidR="00E30BC3"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rona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de Granada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de Huelva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de Jaén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Jaume I (Castellón)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de La Coruña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de La Laguna (Tenerife)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de La Rioja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de Las Palmas de Gran Canaria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de León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de Lérida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de Málaga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Miguel Hernández (Alicante)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de Murcia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Nacional de Educación a Distancia (UNED)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de Navarra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de Oviedo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del País Vasco</w:t>
      </w:r>
    </w:p>
    <w:p w:rsidR="003545BC" w:rsidRPr="003E0E20" w:rsidRDefault="003545BC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lastRenderedPageBreak/>
        <w:t>Universidad Loyola Andalucía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Politécnica de Cataluña (Barcelona)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Politécnica de Cartagena (Murcia)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Politécnica de Madrid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Politécnica de Valencia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Pompeu Fabra (Barcelona)</w:t>
      </w:r>
    </w:p>
    <w:p w:rsidR="003E0E20" w:rsidRPr="003E0E20" w:rsidRDefault="003E0E20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Pontificia de Comillas (Madrid)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Pública de Navarra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Rey Juan Carlos (Madrid)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Rovira i Virgili (Tarragona)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de Salamanca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de Santiago de Compostela (La Coruña)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de Sevilla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de Valencia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de Valladolid</w:t>
      </w:r>
    </w:p>
    <w:p w:rsidR="00E30BC3" w:rsidRPr="003E0E20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de Vigo (Pontevedra)</w:t>
      </w:r>
    </w:p>
    <w:p w:rsidR="00E30BC3" w:rsidRPr="00E30BC3" w:rsidRDefault="00E30BC3" w:rsidP="00E30BC3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PE" w:eastAsia="es-ES"/>
        </w:rPr>
      </w:pPr>
      <w:r w:rsidRPr="003E0E20">
        <w:rPr>
          <w:rFonts w:ascii="Candara" w:eastAsia="Times New Roman" w:hAnsi="Candara" w:cs="Times New Roman"/>
          <w:sz w:val="24"/>
          <w:szCs w:val="20"/>
          <w:lang w:val="es-PE" w:eastAsia="es-ES"/>
        </w:rPr>
        <w:t>Universidad de Zaragoza</w:t>
      </w:r>
      <w:bookmarkStart w:id="0" w:name="_GoBack"/>
      <w:bookmarkEnd w:id="0"/>
    </w:p>
    <w:p w:rsidR="00DB14EE" w:rsidRPr="00DB14EE" w:rsidRDefault="00DB14EE" w:rsidP="003D52D7">
      <w:pPr>
        <w:widowControl/>
        <w:autoSpaceDE w:val="0"/>
        <w:autoSpaceDN w:val="0"/>
        <w:adjustRightInd w:val="0"/>
        <w:spacing w:line="276" w:lineRule="auto"/>
        <w:rPr>
          <w:rFonts w:ascii="Candara" w:eastAsia="Times New Roman" w:hAnsi="Candara" w:cs="Times New Roman"/>
          <w:sz w:val="24"/>
          <w:szCs w:val="20"/>
          <w:lang w:val="es-ES" w:eastAsia="es-ES"/>
        </w:rPr>
        <w:sectPr w:rsidR="00DB14EE" w:rsidRPr="00DB14EE">
          <w:headerReference w:type="default" r:id="rId7"/>
          <w:footerReference w:type="default" r:id="rId8"/>
          <w:type w:val="continuous"/>
          <w:pgSz w:w="11910" w:h="16840"/>
          <w:pgMar w:top="2020" w:right="1560" w:bottom="1140" w:left="1560" w:header="1134" w:footer="948" w:gutter="0"/>
          <w:pgNumType w:start="1"/>
          <w:cols w:space="720"/>
        </w:sectPr>
      </w:pPr>
    </w:p>
    <w:p w:rsidR="003D52D7" w:rsidRPr="00F8737C" w:rsidRDefault="003D52D7">
      <w:pPr>
        <w:spacing w:before="7"/>
        <w:rPr>
          <w:rFonts w:ascii="Candara" w:eastAsia="Candara" w:hAnsi="Candara" w:cs="Candara"/>
          <w:sz w:val="17"/>
          <w:szCs w:val="17"/>
          <w:lang w:val="es-PE"/>
        </w:rPr>
      </w:pPr>
    </w:p>
    <w:sectPr w:rsidR="003D52D7" w:rsidRPr="00F8737C">
      <w:pgSz w:w="11910" w:h="16840"/>
      <w:pgMar w:top="2020" w:right="1560" w:bottom="1140" w:left="1560" w:header="1134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A90" w:rsidRDefault="00385A90">
      <w:r>
        <w:separator/>
      </w:r>
    </w:p>
  </w:endnote>
  <w:endnote w:type="continuationSeparator" w:id="0">
    <w:p w:rsidR="00385A90" w:rsidRDefault="0038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92" w:rsidRDefault="00354A0A">
    <w:pPr>
      <w:spacing w:line="14" w:lineRule="auto"/>
      <w:rPr>
        <w:sz w:val="20"/>
        <w:szCs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12312" behindDoc="1" locked="0" layoutInCell="1" allowOverlap="1" wp14:anchorId="71E7EC55" wp14:editId="6962801F">
              <wp:simplePos x="0" y="0"/>
              <wp:positionH relativeFrom="page">
                <wp:posOffset>5764530</wp:posOffset>
              </wp:positionH>
              <wp:positionV relativeFrom="page">
                <wp:posOffset>9951085</wp:posOffset>
              </wp:positionV>
              <wp:extent cx="731520" cy="152400"/>
              <wp:effectExtent l="1905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C92" w:rsidRDefault="0012404C">
                          <w:pPr>
                            <w:spacing w:line="218" w:lineRule="exact"/>
                            <w:ind w:left="20"/>
                            <w:rPr>
                              <w:rFonts w:ascii="Candara" w:eastAsia="Candara" w:hAnsi="Candara" w:cs="Candar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0E20">
                            <w:rPr>
                              <w:rFonts w:ascii="Candara" w:hAnsi="Candara"/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 xml:space="preserve"> de</w:t>
                          </w:r>
                          <w:r>
                            <w:rPr>
                              <w:rFonts w:ascii="Candara" w:hAnsi="Candar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7EC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3.9pt;margin-top:783.55pt;width:57.6pt;height:12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EXrQ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" filled="f" stroked="f">
              <v:textbox inset="0,0,0,0">
                <w:txbxContent>
                  <w:p w:rsidR="00675C92" w:rsidRDefault="0012404C">
                    <w:pPr>
                      <w:spacing w:line="218" w:lineRule="exact"/>
                      <w:ind w:left="20"/>
                      <w:rPr>
                        <w:rFonts w:ascii="Candara" w:eastAsia="Candara" w:hAnsi="Candara" w:cs="Candara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b/>
                        <w:sz w:val="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0E20">
                      <w:rPr>
                        <w:rFonts w:ascii="Candara" w:hAnsi="Candara"/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 xml:space="preserve"> de</w:t>
                    </w:r>
                    <w:r>
                      <w:rPr>
                        <w:rFonts w:ascii="Candara" w:hAnsi="Candar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A90" w:rsidRDefault="00385A90">
      <w:r>
        <w:separator/>
      </w:r>
    </w:p>
  </w:footnote>
  <w:footnote w:type="continuationSeparator" w:id="0">
    <w:p w:rsidR="00385A90" w:rsidRDefault="00385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92" w:rsidRDefault="003545BC">
    <w:pPr>
      <w:spacing w:line="14" w:lineRule="auto"/>
      <w:rPr>
        <w:sz w:val="20"/>
        <w:szCs w:val="20"/>
      </w:rPr>
    </w:pPr>
    <w:r>
      <w:rPr>
        <w:noProof/>
        <w:lang w:val="es-PE" w:eastAsia="es-PE"/>
      </w:rPr>
      <w:drawing>
        <wp:anchor distT="0" distB="0" distL="114300" distR="114300" simplePos="0" relativeHeight="503312264" behindDoc="1" locked="0" layoutInCell="1" allowOverlap="1" wp14:anchorId="21978C49" wp14:editId="4DED8F0E">
          <wp:simplePos x="0" y="0"/>
          <wp:positionH relativeFrom="page">
            <wp:posOffset>4432935</wp:posOffset>
          </wp:positionH>
          <wp:positionV relativeFrom="topMargin">
            <wp:align>bottom</wp:align>
          </wp:positionV>
          <wp:extent cx="1990725" cy="570865"/>
          <wp:effectExtent l="0" t="0" r="952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14360" behindDoc="1" locked="0" layoutInCell="1" allowOverlap="1" wp14:anchorId="47770AF5" wp14:editId="3CEC2E7F">
              <wp:simplePos x="0" y="0"/>
              <wp:positionH relativeFrom="margin">
                <wp:align>left</wp:align>
              </wp:positionH>
              <wp:positionV relativeFrom="page">
                <wp:posOffset>776605</wp:posOffset>
              </wp:positionV>
              <wp:extent cx="2962275" cy="546100"/>
              <wp:effectExtent l="0" t="0" r="952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5BC" w:rsidRPr="00445595" w:rsidRDefault="003545BC" w:rsidP="003545BC">
                          <w:pPr>
                            <w:spacing w:before="2"/>
                            <w:ind w:left="20"/>
                            <w:rPr>
                              <w:rFonts w:ascii="Tahoma" w:eastAsia="Times New Roman" w:hAnsi="Tahoma" w:cs="Times New Roman"/>
                              <w:color w:val="001F5F"/>
                              <w:sz w:val="16"/>
                              <w:szCs w:val="16"/>
                              <w:lang w:val="es-PE"/>
                            </w:rPr>
                          </w:pPr>
                          <w:r w:rsidRPr="00445595">
                            <w:rPr>
                              <w:rFonts w:ascii="Tahoma" w:hAnsi="Tahoma"/>
                              <w:color w:val="001F5F"/>
                              <w:sz w:val="16"/>
                              <w:szCs w:val="16"/>
                              <w:lang w:val="es-PE"/>
                            </w:rPr>
                            <w:t>DIRECCIÓN</w:t>
                          </w:r>
                          <w:r>
                            <w:rPr>
                              <w:rFonts w:ascii="Tahoma" w:hAnsi="Tahoma"/>
                              <w:color w:val="001F5F"/>
                              <w:sz w:val="16"/>
                              <w:szCs w:val="16"/>
                              <w:lang w:val="es-PE"/>
                            </w:rPr>
                            <w:t xml:space="preserve"> </w:t>
                          </w:r>
                          <w:r w:rsidRPr="003E2D31">
                            <w:rPr>
                              <w:rFonts w:ascii="Tahoma" w:hAnsi="Tahoma"/>
                              <w:color w:val="001F5F"/>
                              <w:sz w:val="16"/>
                              <w:szCs w:val="16"/>
                              <w:lang w:val="es-PE"/>
                            </w:rPr>
                            <w:t>ACADÉMICA</w:t>
                          </w:r>
                          <w:r w:rsidRPr="003E2D31">
                            <w:rPr>
                              <w:rFonts w:ascii="Tahoma" w:hAnsi="Tahoma"/>
                              <w:color w:val="001F5F"/>
                              <w:spacing w:val="19"/>
                              <w:sz w:val="16"/>
                              <w:szCs w:val="16"/>
                              <w:lang w:val="es-PE"/>
                            </w:rPr>
                            <w:t xml:space="preserve"> </w:t>
                          </w:r>
                          <w:r w:rsidRPr="003E2D31">
                            <w:rPr>
                              <w:rFonts w:ascii="Tahoma" w:hAnsi="Tahoma"/>
                              <w:color w:val="001F5F"/>
                              <w:sz w:val="16"/>
                              <w:szCs w:val="16"/>
                              <w:lang w:val="es-PE"/>
                            </w:rPr>
                            <w:t>DE</w:t>
                          </w:r>
                        </w:p>
                        <w:p w:rsidR="003545BC" w:rsidRPr="00445595" w:rsidRDefault="003545BC" w:rsidP="003545BC">
                          <w:pPr>
                            <w:spacing w:before="2"/>
                            <w:ind w:left="20"/>
                            <w:rPr>
                              <w:rFonts w:ascii="Tahoma" w:eastAsia="Times New Roman" w:hAnsi="Tahoma" w:cs="Times New Roman"/>
                              <w:color w:val="001F5F"/>
                              <w:sz w:val="16"/>
                              <w:szCs w:val="16"/>
                              <w:lang w:val="es-PE"/>
                            </w:rPr>
                          </w:pPr>
                          <w:r w:rsidRPr="00445595">
                            <w:rPr>
                              <w:rFonts w:ascii="Tahoma" w:hAnsi="Tahoma"/>
                              <w:color w:val="001F5F"/>
                              <w:sz w:val="16"/>
                              <w:szCs w:val="16"/>
                              <w:lang w:val="es-PE"/>
                            </w:rPr>
                            <w:t>RELACIONES INSTITUCIONALES</w:t>
                          </w:r>
                        </w:p>
                        <w:p w:rsidR="003545BC" w:rsidRPr="00445595" w:rsidRDefault="003545BC" w:rsidP="003545BC">
                          <w:pPr>
                            <w:spacing w:before="2"/>
                            <w:ind w:left="20"/>
                            <w:rPr>
                              <w:rFonts w:ascii="Tahoma" w:eastAsia="Times New Roman" w:hAnsi="Tahoma" w:cs="Times New Roman"/>
                              <w:color w:val="001F5F"/>
                              <w:sz w:val="16"/>
                              <w:szCs w:val="16"/>
                              <w:lang w:val="es-PE"/>
                            </w:rPr>
                          </w:pPr>
                          <w:r w:rsidRPr="00445595">
                            <w:rPr>
                              <w:rFonts w:ascii="Tahoma" w:hAnsi="Tahoma"/>
                              <w:color w:val="001F5F"/>
                              <w:sz w:val="16"/>
                              <w:szCs w:val="16"/>
                              <w:lang w:val="es-PE"/>
                            </w:rPr>
                            <w:t>SECCIÓN DE INTERNACIONALIZACIÓN ACADÉMICA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70A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61.15pt;width:233.25pt;height:43pt;z-index:-2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I/rw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" filled="f" stroked="f">
              <v:textbox inset="0,0,0,0">
                <w:txbxContent>
                  <w:p w:rsidR="003545BC" w:rsidRPr="00445595" w:rsidRDefault="003545BC" w:rsidP="003545BC">
                    <w:pPr>
                      <w:spacing w:before="2"/>
                      <w:ind w:left="20"/>
                      <w:rPr>
                        <w:rFonts w:ascii="Tahoma" w:eastAsia="Times New Roman" w:hAnsi="Tahoma" w:cs="Times New Roman"/>
                        <w:color w:val="001F5F"/>
                        <w:sz w:val="16"/>
                        <w:szCs w:val="16"/>
                        <w:lang w:val="es-PE"/>
                      </w:rPr>
                    </w:pPr>
                    <w:r w:rsidRPr="00445595">
                      <w:rPr>
                        <w:rFonts w:ascii="Tahoma" w:hAnsi="Tahoma"/>
                        <w:color w:val="001F5F"/>
                        <w:sz w:val="16"/>
                        <w:szCs w:val="16"/>
                        <w:lang w:val="es-PE"/>
                      </w:rPr>
                      <w:t>DIRECCIÓN</w:t>
                    </w:r>
                    <w:r>
                      <w:rPr>
                        <w:rFonts w:ascii="Tahoma" w:hAnsi="Tahoma"/>
                        <w:color w:val="001F5F"/>
                        <w:sz w:val="16"/>
                        <w:szCs w:val="16"/>
                        <w:lang w:val="es-PE"/>
                      </w:rPr>
                      <w:t xml:space="preserve"> </w:t>
                    </w:r>
                    <w:r w:rsidRPr="003E2D31">
                      <w:rPr>
                        <w:rFonts w:ascii="Tahoma" w:hAnsi="Tahoma"/>
                        <w:color w:val="001F5F"/>
                        <w:sz w:val="16"/>
                        <w:szCs w:val="16"/>
                        <w:lang w:val="es-PE"/>
                      </w:rPr>
                      <w:t>ACADÉMICA</w:t>
                    </w:r>
                    <w:r w:rsidRPr="003E2D31">
                      <w:rPr>
                        <w:rFonts w:ascii="Tahoma" w:hAnsi="Tahoma"/>
                        <w:color w:val="001F5F"/>
                        <w:spacing w:val="19"/>
                        <w:sz w:val="16"/>
                        <w:szCs w:val="16"/>
                        <w:lang w:val="es-PE"/>
                      </w:rPr>
                      <w:t xml:space="preserve"> </w:t>
                    </w:r>
                    <w:r w:rsidRPr="003E2D31">
                      <w:rPr>
                        <w:rFonts w:ascii="Tahoma" w:hAnsi="Tahoma"/>
                        <w:color w:val="001F5F"/>
                        <w:sz w:val="16"/>
                        <w:szCs w:val="16"/>
                        <w:lang w:val="es-PE"/>
                      </w:rPr>
                      <w:t>DE</w:t>
                    </w:r>
                  </w:p>
                  <w:p w:rsidR="003545BC" w:rsidRPr="00445595" w:rsidRDefault="003545BC" w:rsidP="003545BC">
                    <w:pPr>
                      <w:spacing w:before="2"/>
                      <w:ind w:left="20"/>
                      <w:rPr>
                        <w:rFonts w:ascii="Tahoma" w:eastAsia="Times New Roman" w:hAnsi="Tahoma" w:cs="Times New Roman"/>
                        <w:color w:val="001F5F"/>
                        <w:sz w:val="16"/>
                        <w:szCs w:val="16"/>
                        <w:lang w:val="es-PE"/>
                      </w:rPr>
                    </w:pPr>
                    <w:r w:rsidRPr="00445595">
                      <w:rPr>
                        <w:rFonts w:ascii="Tahoma" w:hAnsi="Tahoma"/>
                        <w:color w:val="001F5F"/>
                        <w:sz w:val="16"/>
                        <w:szCs w:val="16"/>
                        <w:lang w:val="es-PE"/>
                      </w:rPr>
                      <w:t>RELACIONES INSTITUCIONALES</w:t>
                    </w:r>
                  </w:p>
                  <w:p w:rsidR="003545BC" w:rsidRPr="00445595" w:rsidRDefault="003545BC" w:rsidP="003545BC">
                    <w:pPr>
                      <w:spacing w:before="2"/>
                      <w:ind w:left="20"/>
                      <w:rPr>
                        <w:rFonts w:ascii="Tahoma" w:eastAsia="Times New Roman" w:hAnsi="Tahoma" w:cs="Times New Roman"/>
                        <w:color w:val="001F5F"/>
                        <w:sz w:val="16"/>
                        <w:szCs w:val="16"/>
                        <w:lang w:val="es-PE"/>
                      </w:rPr>
                    </w:pPr>
                    <w:r w:rsidRPr="00445595">
                      <w:rPr>
                        <w:rFonts w:ascii="Tahoma" w:hAnsi="Tahoma"/>
                        <w:color w:val="001F5F"/>
                        <w:sz w:val="16"/>
                        <w:szCs w:val="16"/>
                        <w:lang w:val="es-PE"/>
                      </w:rPr>
                      <w:t>SECCIÓN DE INTERNACIONALIZACIÓN ACADÉMICA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A5F00"/>
    <w:multiLevelType w:val="hybridMultilevel"/>
    <w:tmpl w:val="8CCE275E"/>
    <w:lvl w:ilvl="0" w:tplc="C2909D58">
      <w:start w:val="1"/>
      <w:numFmt w:val="bullet"/>
      <w:lvlText w:val="-"/>
      <w:lvlJc w:val="left"/>
      <w:pPr>
        <w:ind w:left="862" w:hanging="348"/>
      </w:pPr>
      <w:rPr>
        <w:rFonts w:ascii="Candara" w:eastAsia="Candara" w:hAnsi="Candara" w:hint="default"/>
        <w:w w:val="99"/>
        <w:sz w:val="20"/>
        <w:szCs w:val="20"/>
      </w:rPr>
    </w:lvl>
    <w:lvl w:ilvl="1" w:tplc="B388F070">
      <w:start w:val="1"/>
      <w:numFmt w:val="bullet"/>
      <w:lvlText w:val="•"/>
      <w:lvlJc w:val="left"/>
      <w:pPr>
        <w:ind w:left="1652" w:hanging="348"/>
      </w:pPr>
      <w:rPr>
        <w:rFonts w:hint="default"/>
      </w:rPr>
    </w:lvl>
    <w:lvl w:ilvl="2" w:tplc="A1B0741A">
      <w:start w:val="1"/>
      <w:numFmt w:val="bullet"/>
      <w:lvlText w:val="•"/>
      <w:lvlJc w:val="left"/>
      <w:pPr>
        <w:ind w:left="2445" w:hanging="348"/>
      </w:pPr>
      <w:rPr>
        <w:rFonts w:hint="default"/>
      </w:rPr>
    </w:lvl>
    <w:lvl w:ilvl="3" w:tplc="6CE64F70">
      <w:start w:val="1"/>
      <w:numFmt w:val="bullet"/>
      <w:lvlText w:val="•"/>
      <w:lvlJc w:val="left"/>
      <w:pPr>
        <w:ind w:left="3237" w:hanging="348"/>
      </w:pPr>
      <w:rPr>
        <w:rFonts w:hint="default"/>
      </w:rPr>
    </w:lvl>
    <w:lvl w:ilvl="4" w:tplc="01FC9364">
      <w:start w:val="1"/>
      <w:numFmt w:val="bullet"/>
      <w:lvlText w:val="•"/>
      <w:lvlJc w:val="left"/>
      <w:pPr>
        <w:ind w:left="4030" w:hanging="348"/>
      </w:pPr>
      <w:rPr>
        <w:rFonts w:hint="default"/>
      </w:rPr>
    </w:lvl>
    <w:lvl w:ilvl="5" w:tplc="D5387A58">
      <w:start w:val="1"/>
      <w:numFmt w:val="bullet"/>
      <w:lvlText w:val="•"/>
      <w:lvlJc w:val="left"/>
      <w:pPr>
        <w:ind w:left="4823" w:hanging="348"/>
      </w:pPr>
      <w:rPr>
        <w:rFonts w:hint="default"/>
      </w:rPr>
    </w:lvl>
    <w:lvl w:ilvl="6" w:tplc="22626664">
      <w:start w:val="1"/>
      <w:numFmt w:val="bullet"/>
      <w:lvlText w:val="•"/>
      <w:lvlJc w:val="left"/>
      <w:pPr>
        <w:ind w:left="5615" w:hanging="348"/>
      </w:pPr>
      <w:rPr>
        <w:rFonts w:hint="default"/>
      </w:rPr>
    </w:lvl>
    <w:lvl w:ilvl="7" w:tplc="9884795E">
      <w:start w:val="1"/>
      <w:numFmt w:val="bullet"/>
      <w:lvlText w:val="•"/>
      <w:lvlJc w:val="left"/>
      <w:pPr>
        <w:ind w:left="6408" w:hanging="348"/>
      </w:pPr>
      <w:rPr>
        <w:rFonts w:hint="default"/>
      </w:rPr>
    </w:lvl>
    <w:lvl w:ilvl="8" w:tplc="8E12BE9E">
      <w:start w:val="1"/>
      <w:numFmt w:val="bullet"/>
      <w:lvlText w:val="•"/>
      <w:lvlJc w:val="left"/>
      <w:pPr>
        <w:ind w:left="7201" w:hanging="348"/>
      </w:pPr>
      <w:rPr>
        <w:rFonts w:hint="default"/>
      </w:rPr>
    </w:lvl>
  </w:abstractNum>
  <w:abstractNum w:abstractNumId="1" w15:restartNumberingAfterBreak="0">
    <w:nsid w:val="458B2696"/>
    <w:multiLevelType w:val="hybridMultilevel"/>
    <w:tmpl w:val="E054908A"/>
    <w:lvl w:ilvl="0" w:tplc="97E6B9D4">
      <w:start w:val="1"/>
      <w:numFmt w:val="bullet"/>
      <w:lvlText w:val="-"/>
      <w:lvlJc w:val="left"/>
      <w:pPr>
        <w:ind w:left="862" w:hanging="348"/>
      </w:pPr>
      <w:rPr>
        <w:rFonts w:ascii="Candara" w:eastAsia="Candara" w:hAnsi="Candara" w:hint="default"/>
        <w:w w:val="99"/>
        <w:sz w:val="20"/>
        <w:szCs w:val="20"/>
      </w:rPr>
    </w:lvl>
    <w:lvl w:ilvl="1" w:tplc="8ED04002">
      <w:start w:val="1"/>
      <w:numFmt w:val="bullet"/>
      <w:lvlText w:val="•"/>
      <w:lvlJc w:val="left"/>
      <w:pPr>
        <w:ind w:left="1652" w:hanging="348"/>
      </w:pPr>
      <w:rPr>
        <w:rFonts w:hint="default"/>
      </w:rPr>
    </w:lvl>
    <w:lvl w:ilvl="2" w:tplc="1E980660">
      <w:start w:val="1"/>
      <w:numFmt w:val="bullet"/>
      <w:lvlText w:val="•"/>
      <w:lvlJc w:val="left"/>
      <w:pPr>
        <w:ind w:left="2445" w:hanging="348"/>
      </w:pPr>
      <w:rPr>
        <w:rFonts w:hint="default"/>
      </w:rPr>
    </w:lvl>
    <w:lvl w:ilvl="3" w:tplc="C986BA60">
      <w:start w:val="1"/>
      <w:numFmt w:val="bullet"/>
      <w:lvlText w:val="•"/>
      <w:lvlJc w:val="left"/>
      <w:pPr>
        <w:ind w:left="3237" w:hanging="348"/>
      </w:pPr>
      <w:rPr>
        <w:rFonts w:hint="default"/>
      </w:rPr>
    </w:lvl>
    <w:lvl w:ilvl="4" w:tplc="7ACC448E">
      <w:start w:val="1"/>
      <w:numFmt w:val="bullet"/>
      <w:lvlText w:val="•"/>
      <w:lvlJc w:val="left"/>
      <w:pPr>
        <w:ind w:left="4030" w:hanging="348"/>
      </w:pPr>
      <w:rPr>
        <w:rFonts w:hint="default"/>
      </w:rPr>
    </w:lvl>
    <w:lvl w:ilvl="5" w:tplc="818EA162">
      <w:start w:val="1"/>
      <w:numFmt w:val="bullet"/>
      <w:lvlText w:val="•"/>
      <w:lvlJc w:val="left"/>
      <w:pPr>
        <w:ind w:left="4823" w:hanging="348"/>
      </w:pPr>
      <w:rPr>
        <w:rFonts w:hint="default"/>
      </w:rPr>
    </w:lvl>
    <w:lvl w:ilvl="6" w:tplc="9FDEAD62">
      <w:start w:val="1"/>
      <w:numFmt w:val="bullet"/>
      <w:lvlText w:val="•"/>
      <w:lvlJc w:val="left"/>
      <w:pPr>
        <w:ind w:left="5615" w:hanging="348"/>
      </w:pPr>
      <w:rPr>
        <w:rFonts w:hint="default"/>
      </w:rPr>
    </w:lvl>
    <w:lvl w:ilvl="7" w:tplc="3DFE95E8">
      <w:start w:val="1"/>
      <w:numFmt w:val="bullet"/>
      <w:lvlText w:val="•"/>
      <w:lvlJc w:val="left"/>
      <w:pPr>
        <w:ind w:left="6408" w:hanging="348"/>
      </w:pPr>
      <w:rPr>
        <w:rFonts w:hint="default"/>
      </w:rPr>
    </w:lvl>
    <w:lvl w:ilvl="8" w:tplc="79B0E1EA">
      <w:start w:val="1"/>
      <w:numFmt w:val="bullet"/>
      <w:lvlText w:val="•"/>
      <w:lvlJc w:val="left"/>
      <w:pPr>
        <w:ind w:left="7201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92"/>
    <w:rsid w:val="0012404C"/>
    <w:rsid w:val="003545BC"/>
    <w:rsid w:val="00354A0A"/>
    <w:rsid w:val="00385A90"/>
    <w:rsid w:val="003D52D7"/>
    <w:rsid w:val="003E0E20"/>
    <w:rsid w:val="004642A2"/>
    <w:rsid w:val="00675C92"/>
    <w:rsid w:val="00B610FF"/>
    <w:rsid w:val="00DB14EE"/>
    <w:rsid w:val="00E30BC3"/>
    <w:rsid w:val="00F61F49"/>
    <w:rsid w:val="00F8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E46AD8"/>
  <w15:docId w15:val="{382C9B19-2A93-45E9-BE97-01D60357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0"/>
      <w:ind w:left="113"/>
      <w:outlineLvl w:val="0"/>
    </w:pPr>
    <w:rPr>
      <w:rFonts w:ascii="Candara" w:eastAsia="Candara" w:hAnsi="Candar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50" w:hanging="348"/>
    </w:pPr>
    <w:rPr>
      <w:rFonts w:ascii="Candara" w:eastAsia="Candara" w:hAnsi="Candar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642A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14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14EE"/>
  </w:style>
  <w:style w:type="paragraph" w:styleId="Piedepgina">
    <w:name w:val="footer"/>
    <w:basedOn w:val="Normal"/>
    <w:link w:val="PiedepginaCar"/>
    <w:uiPriority w:val="99"/>
    <w:unhideWhenUsed/>
    <w:rsid w:val="00DB14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 los Ángeles Fernandez Flecha</dc:creator>
  <cp:lastModifiedBy>Manuel Augusto Alcántara Miranda</cp:lastModifiedBy>
  <cp:revision>2</cp:revision>
  <dcterms:created xsi:type="dcterms:W3CDTF">2018-01-23T20:35:00Z</dcterms:created>
  <dcterms:modified xsi:type="dcterms:W3CDTF">2018-01-23T20:35:00Z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2016-02-09T00:00:00Z</vt:filetime>
  </property>
</Properties>
</file>